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DD" w:rsidRDefault="00062DDD" w:rsidP="00062DDD">
      <w:pPr>
        <w:pStyle w:val="a3"/>
        <w:jc w:val="right"/>
      </w:pPr>
      <w:r>
        <w:rPr>
          <w:b/>
          <w:bCs/>
        </w:rPr>
        <w:t>18 июня 2021</w:t>
      </w:r>
    </w:p>
    <w:p w:rsidR="00062DDD" w:rsidRDefault="00062DDD" w:rsidP="00062DDD">
      <w:pPr>
        <w:pStyle w:val="a3"/>
        <w:jc w:val="center"/>
      </w:pPr>
      <w:r>
        <w:rPr>
          <w:rStyle w:val="a4"/>
        </w:rPr>
        <w:t xml:space="preserve">Новое в российском законодательстве по противодействию коррупции </w:t>
      </w:r>
    </w:p>
    <w:p w:rsidR="00062DDD" w:rsidRDefault="00062DDD" w:rsidP="00062DDD">
      <w:pPr>
        <w:pStyle w:val="a3"/>
        <w:jc w:val="both"/>
      </w:pPr>
      <w:proofErr w:type="gramStart"/>
      <w:r>
        <w:t>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№79-ФЗ) в целях обеспечения национальной безопасности Российской Федерации, упорядочения лоббистской деятельности, расширения инвестирования средств в национальную экономику и повышения эффективности противодействия коррупции</w:t>
      </w:r>
      <w:proofErr w:type="gramEnd"/>
      <w:r>
        <w:t xml:space="preserve"> </w:t>
      </w:r>
      <w:proofErr w:type="gramStart"/>
      <w:r>
        <w:t>устанавливается запрет лицам, принимающим по долгу службы решения, затрагивающие вопросы суверенитета и национальной 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определяются категории лиц, в отношении которых устанавливается данный запрет, порядок</w:t>
      </w:r>
      <w:proofErr w:type="gramEnd"/>
      <w:r>
        <w:t xml:space="preserve"> осуществления проверки соблюдения указанными лицами данного запрета и меры ответственности за его нарушение.</w:t>
      </w:r>
    </w:p>
    <w:p w:rsidR="00062DDD" w:rsidRDefault="00062DDD" w:rsidP="00062DDD">
      <w:pPr>
        <w:pStyle w:val="a3"/>
        <w:jc w:val="both"/>
      </w:pPr>
      <w:r>
        <w:t>В указанный выше Федеральный закон внесены изменения в часть 1 статьи 2, где подпункт "</w:t>
      </w:r>
      <w:proofErr w:type="spellStart"/>
      <w:r>
        <w:t>з</w:t>
      </w:r>
      <w:proofErr w:type="spellEnd"/>
      <w:r>
        <w:t>" пункта 1 после слов "городских округов</w:t>
      </w:r>
      <w:proofErr w:type="gramStart"/>
      <w:r>
        <w:t>,"</w:t>
      </w:r>
      <w:proofErr w:type="gramEnd"/>
      <w:r>
        <w:t xml:space="preserve"> дополнено словами "глав муниципальных округов," пункт 1.1 после слова "районов" дополнено словами "муниципальных округов".</w:t>
      </w:r>
    </w:p>
    <w:p w:rsidR="00062DDD" w:rsidRDefault="00062DDD" w:rsidP="00062DDD">
      <w:pPr>
        <w:pStyle w:val="a3"/>
        <w:jc w:val="both"/>
      </w:pPr>
      <w:r>
        <w:t>Указанные изменения приняты Федеральным законом от 26.05.2021 № 155-ФЗ «О внесении изменений в отдельные законодательные акты Российской Федерации».</w:t>
      </w:r>
    </w:p>
    <w:p w:rsidR="00062DDD" w:rsidRDefault="00062DDD" w:rsidP="00062DDD">
      <w:pPr>
        <w:pStyle w:val="a3"/>
        <w:jc w:val="both"/>
      </w:pPr>
      <w:r>
        <w:t>Кроме того, актуализированы отдельные акты Президента РФ по вопросам противодействия коррупции.</w:t>
      </w:r>
    </w:p>
    <w:p w:rsidR="00062DDD" w:rsidRDefault="00062DDD" w:rsidP="00062DDD">
      <w:pPr>
        <w:pStyle w:val="a3"/>
        <w:jc w:val="both"/>
      </w:pPr>
      <w:r>
        <w:t>Поправки внесены в целях приведения положений отдельных указов Президента РФ о противодействии коррупции в соответствие с Федеральным конституционным законом от 06.11.2020 N 4-ФКЗ "О Правительстве Российской Федерации".</w:t>
      </w:r>
    </w:p>
    <w:p w:rsidR="00062DDD" w:rsidRDefault="00062DDD" w:rsidP="00062DDD">
      <w:pPr>
        <w:pStyle w:val="a3"/>
        <w:jc w:val="both"/>
      </w:pPr>
      <w:proofErr w:type="gramStart"/>
      <w:r>
        <w:t>Скорректированы порядок представления сведений о доходах Председателем Правительства РФ, заместителем Председателя Правительства РФ и федеральными министрами, а также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РФ от 21.09.2009 N 1066.</w:t>
      </w:r>
      <w:proofErr w:type="gramEnd"/>
    </w:p>
    <w:p w:rsidR="00062DDD" w:rsidRDefault="00062DDD" w:rsidP="00062DDD">
      <w:pPr>
        <w:pStyle w:val="a3"/>
        <w:jc w:val="both"/>
      </w:pPr>
      <w:r>
        <w:t>В апреле 2021 года по вопросу применения НПД (налог на профессиональный доход) должностными лицами и госслужащими Минтрудом даны разъяснения (Письмо Минтруда России от 19.04.2021 № 28-6/10/В-4623 «О направлении Разъяснений по вопросу возможности применения отдельными категориями лиц специального налогового режима "Налог на профессиональный доход"»)</w:t>
      </w:r>
    </w:p>
    <w:p w:rsidR="00062DDD" w:rsidRDefault="00062DDD" w:rsidP="00062DDD">
      <w:pPr>
        <w:pStyle w:val="a3"/>
        <w:jc w:val="both"/>
      </w:pPr>
      <w:r>
        <w:lastRenderedPageBreak/>
        <w:t>Сообщается, что действующее законодательство не содержит запрет на применение режима НПД лицами, на которых распространяются ограничения, установленные законодательством о противодействии коррупции.</w:t>
      </w:r>
    </w:p>
    <w:p w:rsidR="00062DDD" w:rsidRDefault="00062DDD" w:rsidP="00062DDD">
      <w:pPr>
        <w:pStyle w:val="a3"/>
        <w:jc w:val="both"/>
      </w:pPr>
      <w:r>
        <w:t>В этой связи должностные лица (за исключением государственных и муниципальных служащих) вправе применять режим НПД.</w:t>
      </w:r>
    </w:p>
    <w:p w:rsidR="00062DDD" w:rsidRDefault="00062DDD" w:rsidP="00062DDD">
      <w:pPr>
        <w:pStyle w:val="a3"/>
        <w:jc w:val="both"/>
      </w:pPr>
      <w:r>
        <w:t>В отношении доходов государственных и муниципальных служащих объектом налогообложения НПД признаются исключительно доходы от сдачи в аренду (наем) жилых помещений.</w:t>
      </w:r>
    </w:p>
    <w:p w:rsidR="00062DDD" w:rsidRDefault="00062DDD" w:rsidP="00062DDD">
      <w:pPr>
        <w:pStyle w:val="a3"/>
        <w:jc w:val="both"/>
      </w:pPr>
      <w:proofErr w:type="gramStart"/>
      <w:r>
        <w:t>Также отмечено, что применение режима НПД не исключает возможность заключения бывшим государственным и муниципальным служащим гражданско-правовых договоров, предусмотренных частью 1 статьи 12 Федерального закона "О противодействии коррупции", с организациями, в отношении которых он осуществлял отдельные функции государственного, муниципального (административного) управления.</w:t>
      </w:r>
      <w:proofErr w:type="gramEnd"/>
    </w:p>
    <w:p w:rsidR="00062DDD" w:rsidRDefault="00062DDD" w:rsidP="00062DDD">
      <w:pPr>
        <w:pStyle w:val="a3"/>
        <w:jc w:val="both"/>
      </w:pPr>
      <w:r>
        <w:t>В случае заключения указанных договоров необходимо получение согласия комиссии по соблюдению требований к служебному поведению.</w:t>
      </w:r>
    </w:p>
    <w:p w:rsidR="00062DDD" w:rsidRDefault="00062DDD" w:rsidP="00062DDD">
      <w:pPr>
        <w:pStyle w:val="a3"/>
        <w:jc w:val="both"/>
      </w:pPr>
      <w:r>
        <w:t xml:space="preserve">В отдельных ситуациях получаемый должностным лицом доход может свидетельствовать о возможном нарушении </w:t>
      </w:r>
      <w:proofErr w:type="spellStart"/>
      <w:r>
        <w:t>антикоррупционных</w:t>
      </w:r>
      <w:proofErr w:type="spellEnd"/>
      <w:r>
        <w:t xml:space="preserve"> стандартов.</w:t>
      </w:r>
    </w:p>
    <w:p w:rsidR="00062DDD" w:rsidRDefault="00062DDD" w:rsidP="00062DDD">
      <w:pPr>
        <w:pStyle w:val="a3"/>
        <w:jc w:val="both"/>
      </w:pPr>
      <w:r>
        <w:t>Например, приобретение должностным лицом жилых помещений с целью их последующей сдачи в аренду (наем), систематическое оказание услуг (например, парикмахерских) может расцениваться в качестве осуществления предпринимательской деятельности (вне зависимости от используемого им налогового режима).</w:t>
      </w:r>
    </w:p>
    <w:p w:rsidR="00062DDD" w:rsidRDefault="00062DDD" w:rsidP="00062DDD">
      <w:pPr>
        <w:pStyle w:val="a3"/>
        <w:jc w:val="both"/>
      </w:pPr>
      <w:r>
        <w:t>Помощник прокурора района Т.А. Хвастунова</w:t>
      </w:r>
    </w:p>
    <w:p w:rsidR="001D182D" w:rsidRDefault="001D182D"/>
    <w:sectPr w:rsidR="001D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62DDD"/>
    <w:rsid w:val="00062DDD"/>
    <w:rsid w:val="001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2D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2023-05-15T10:50:00Z</dcterms:created>
  <dcterms:modified xsi:type="dcterms:W3CDTF">2023-05-15T10:50:00Z</dcterms:modified>
</cp:coreProperties>
</file>